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9A9" w:rsidRDefault="003B2002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3F79A9" w:rsidRDefault="003B2002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3F79A9" w:rsidRDefault="003B2002">
      <w:pPr>
        <w:ind w:left="5529"/>
        <w:rPr>
          <w:sz w:val="28"/>
          <w:szCs w:val="28"/>
        </w:rPr>
      </w:pPr>
      <w:r>
        <w:rPr>
          <w:sz w:val="28"/>
          <w:szCs w:val="28"/>
        </w:rPr>
        <w:t>Приказом министерства финансов Саратовской области</w:t>
      </w:r>
    </w:p>
    <w:p w:rsidR="003F79A9" w:rsidRDefault="003B2002">
      <w:pPr>
        <w:tabs>
          <w:tab w:val="left" w:pos="5245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от  _____________года  № _____</w:t>
      </w:r>
      <w:bookmarkStart w:id="0" w:name="_GoBack"/>
      <w:bookmarkEnd w:id="0"/>
      <w:r>
        <w:rPr>
          <w:sz w:val="28"/>
          <w:szCs w:val="28"/>
        </w:rPr>
        <w:t xml:space="preserve">                 </w:t>
      </w:r>
    </w:p>
    <w:p w:rsidR="003F79A9" w:rsidRDefault="003F79A9">
      <w:pPr>
        <w:ind w:left="5529"/>
        <w:jc w:val="center"/>
        <w:rPr>
          <w:sz w:val="28"/>
          <w:szCs w:val="28"/>
        </w:rPr>
      </w:pPr>
    </w:p>
    <w:p w:rsidR="003F79A9" w:rsidRDefault="003B2002">
      <w:pPr>
        <w:pStyle w:val="4"/>
        <w:jc w:val="center"/>
      </w:pPr>
      <w:r>
        <w:t>Сроки представления в министерство финансов Саратовской области месячной, квартальной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 и сводной бухгалтерской отчетности областных государственных бюджетных и автономных учреждений</w:t>
      </w:r>
    </w:p>
    <w:p w:rsidR="003F79A9" w:rsidRDefault="003F79A9">
      <w:pPr>
        <w:pStyle w:val="ConsNormal"/>
        <w:spacing w:line="216" w:lineRule="auto"/>
        <w:ind w:right="0" w:firstLine="0"/>
        <w:rPr>
          <w:rFonts w:ascii="Times New Roman" w:hAnsi="Times New Roman" w:cs="Times New Roman"/>
          <w:b/>
        </w:rPr>
      </w:pPr>
    </w:p>
    <w:p w:rsidR="003F79A9" w:rsidRDefault="003B2002">
      <w:pPr>
        <w:pStyle w:val="afd"/>
        <w:tabs>
          <w:tab w:val="left" w:pos="1134"/>
        </w:tabs>
        <w:ind w:left="0" w:firstLine="72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целях проведения министерством финансов Саратовской области камеральной проверки бюджетной отчетности об исполнении областного бюджета и сводной бухгалтерской отчетности государственных областных автономных и бюджетных учреждений главные распорядители, получатели средств областного бюджета, главные администраторы доходов и источников финансирования дефицита областного бюджета, главные распорядители средств областного бюджета, осуществляющие функции и полномочия учредителя в отношении бюджетных и автономных учреждений осуществляют представление указанной отчетности</w:t>
      </w:r>
      <w:proofErr w:type="gramEnd"/>
      <w:r>
        <w:rPr>
          <w:bCs/>
          <w:sz w:val="28"/>
          <w:szCs w:val="28"/>
        </w:rPr>
        <w:t xml:space="preserve"> средствами программного комплекса «Свод-СМАРТ» в следующие сроки: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месячной отчетности в части Отчета о бюджетных обязательствах (ф. 0503128-НП) – третий рабочий день месяца, следующего за отчетным месяцем;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обязательствах учреждения (ф. 0503738-НП) – пятый рабочий день месяца, следующего за отчетным месяцем;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месячной отчетности, за исключением отчетов, представленных в соответствии с пунктами 1, 2 и отчетности на 1 мая – седьмой календарный день месяца, следующего за отчетным месяцем;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месячной отчетности по состоянию на 1 мая -  пятый рабочий день месяца, следующего за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квартальной отчетности об исполнении областного бюджета в части Отчета о бюджетных обязательствах (ф.0503128), Сведений по дебиторской и кредиторской задолженности (ф. 0503169) – 18 июля отчетного года, 18 октября отчетного года;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квартальной отчетности об исполнении областного бюджета, за исключением отчетов, представленных в соответствии с пунктом 5 – восьмой календарный день месяца, следующего за отчетным кварталом;</w:t>
      </w:r>
    </w:p>
    <w:p w:rsidR="003F79A9" w:rsidRDefault="003B2002">
      <w:pPr>
        <w:pStyle w:val="ConsNormal"/>
        <w:numPr>
          <w:ilvl w:val="0"/>
          <w:numId w:val="9"/>
        </w:numPr>
        <w:tabs>
          <w:tab w:val="left" w:pos="1134"/>
        </w:tabs>
        <w:ind w:left="0"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квартальной сводной бухгалтерской отчетности –  пятнадцатый календарный день месяца, следующего за отчетным кварталом.</w:t>
      </w:r>
    </w:p>
    <w:p w:rsidR="003F79A9" w:rsidRDefault="003B2002">
      <w:pPr>
        <w:pStyle w:val="Standard"/>
        <w:shd w:val="clear" w:color="auto" w:fill="FFFFFF"/>
        <w:ind w:firstLine="720"/>
        <w:jc w:val="both"/>
        <w:rPr>
          <w:sz w:val="20"/>
        </w:rPr>
      </w:pPr>
      <w:r>
        <w:rPr>
          <w:szCs w:val="28"/>
        </w:rPr>
        <w:t xml:space="preserve">В случае если дата представления совпадает с выходным (праздничным) днем, месячная (квартальная) бюджетная отчетность об исполнении областного бюджета, сводная  месячная (квартальная) бухгалтерская  </w:t>
      </w:r>
      <w:r>
        <w:rPr>
          <w:szCs w:val="28"/>
        </w:rPr>
        <w:lastRenderedPageBreak/>
        <w:t>отчетность областных государственных бюджетных и автономных учреждений представляется на следующий рабочий день.</w:t>
      </w:r>
      <w:bookmarkStart w:id="1" w:name="Par1"/>
      <w:bookmarkEnd w:id="1"/>
    </w:p>
    <w:sectPr w:rsidR="003F79A9">
      <w:headerReference w:type="even" r:id="rId9"/>
      <w:headerReference w:type="default" r:id="rId10"/>
      <w:pgSz w:w="11907" w:h="16840"/>
      <w:pgMar w:top="794" w:right="624" w:bottom="1134" w:left="1701" w:header="425" w:footer="39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9A9" w:rsidRDefault="003B2002">
      <w:r>
        <w:separator/>
      </w:r>
    </w:p>
  </w:endnote>
  <w:endnote w:type="continuationSeparator" w:id="0">
    <w:p w:rsidR="003F79A9" w:rsidRDefault="003B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9A9" w:rsidRDefault="003B2002">
      <w:r>
        <w:separator/>
      </w:r>
    </w:p>
  </w:footnote>
  <w:footnote w:type="continuationSeparator" w:id="0">
    <w:p w:rsidR="003F79A9" w:rsidRDefault="003B2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9A9" w:rsidRDefault="003B2002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F79A9" w:rsidRDefault="003F79A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9A9" w:rsidRDefault="003B2002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34FB9">
      <w:rPr>
        <w:rStyle w:val="af8"/>
        <w:noProof/>
      </w:rPr>
      <w:t>2</w:t>
    </w:r>
    <w:r>
      <w:rPr>
        <w:rStyle w:val="af8"/>
      </w:rPr>
      <w:fldChar w:fldCharType="end"/>
    </w:r>
  </w:p>
  <w:p w:rsidR="003F79A9" w:rsidRDefault="003F79A9">
    <w:pPr>
      <w:pStyle w:val="ab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</w:p>
  <w:p w:rsidR="003F79A9" w:rsidRDefault="003F79A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FEB"/>
    <w:multiLevelType w:val="hybridMultilevel"/>
    <w:tmpl w:val="C6E828FE"/>
    <w:lvl w:ilvl="0" w:tplc="ED7C51F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81C630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472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03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228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AA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C0B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438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1CE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D1249"/>
    <w:multiLevelType w:val="hybridMultilevel"/>
    <w:tmpl w:val="6F186294"/>
    <w:lvl w:ilvl="0" w:tplc="29E24D66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91F2724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9964C5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A4506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D9E0C7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9B2C83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B8FB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518DD8E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FB8DDA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C35005"/>
    <w:multiLevelType w:val="hybridMultilevel"/>
    <w:tmpl w:val="2BEAFB0E"/>
    <w:lvl w:ilvl="0" w:tplc="F6083B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6F87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967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DE8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8EE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1A6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481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261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DAC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274DA"/>
    <w:multiLevelType w:val="hybridMultilevel"/>
    <w:tmpl w:val="5DE48A96"/>
    <w:lvl w:ilvl="0" w:tplc="1482FE38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6BB45ED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5A414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642067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EC7D8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7E8EC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6EC944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EA0EE3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A66FC2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86780A"/>
    <w:multiLevelType w:val="hybridMultilevel"/>
    <w:tmpl w:val="F14200DA"/>
    <w:lvl w:ilvl="0" w:tplc="1E60BE6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02625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DC0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82A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E99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BE5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C0B3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02CF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263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406C05"/>
    <w:multiLevelType w:val="hybridMultilevel"/>
    <w:tmpl w:val="9F8C37A2"/>
    <w:lvl w:ilvl="0" w:tplc="D160F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9AA8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887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1401E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44FA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42AF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B68E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462B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106F9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C247530"/>
    <w:multiLevelType w:val="hybridMultilevel"/>
    <w:tmpl w:val="04FA5DA4"/>
    <w:lvl w:ilvl="0" w:tplc="E4901806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D88C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602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674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CB0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C6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EE6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EE3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BC8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F67A0A"/>
    <w:multiLevelType w:val="hybridMultilevel"/>
    <w:tmpl w:val="3B34C7AA"/>
    <w:lvl w:ilvl="0" w:tplc="6E0C3DA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412A4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E4B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4C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8D1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B275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243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02B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627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157995"/>
    <w:multiLevelType w:val="hybridMultilevel"/>
    <w:tmpl w:val="5DAAC7B4"/>
    <w:lvl w:ilvl="0" w:tplc="F4B0C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7CAD90E">
      <w:start w:val="1"/>
      <w:numFmt w:val="lowerLetter"/>
      <w:lvlText w:val="%2."/>
      <w:lvlJc w:val="left"/>
      <w:pPr>
        <w:ind w:left="1440" w:hanging="360"/>
      </w:pPr>
    </w:lvl>
    <w:lvl w:ilvl="2" w:tplc="77B60344">
      <w:start w:val="1"/>
      <w:numFmt w:val="lowerRoman"/>
      <w:lvlText w:val="%3."/>
      <w:lvlJc w:val="right"/>
      <w:pPr>
        <w:ind w:left="2160" w:hanging="180"/>
      </w:pPr>
    </w:lvl>
    <w:lvl w:ilvl="3" w:tplc="809A13CE">
      <w:start w:val="1"/>
      <w:numFmt w:val="decimal"/>
      <w:lvlText w:val="%4."/>
      <w:lvlJc w:val="left"/>
      <w:pPr>
        <w:ind w:left="2880" w:hanging="360"/>
      </w:pPr>
    </w:lvl>
    <w:lvl w:ilvl="4" w:tplc="42B0D87A">
      <w:start w:val="1"/>
      <w:numFmt w:val="lowerLetter"/>
      <w:lvlText w:val="%5."/>
      <w:lvlJc w:val="left"/>
      <w:pPr>
        <w:ind w:left="3600" w:hanging="360"/>
      </w:pPr>
    </w:lvl>
    <w:lvl w:ilvl="5" w:tplc="39248E30">
      <w:start w:val="1"/>
      <w:numFmt w:val="lowerRoman"/>
      <w:lvlText w:val="%6."/>
      <w:lvlJc w:val="right"/>
      <w:pPr>
        <w:ind w:left="4320" w:hanging="180"/>
      </w:pPr>
    </w:lvl>
    <w:lvl w:ilvl="6" w:tplc="6E2CF270">
      <w:start w:val="1"/>
      <w:numFmt w:val="decimal"/>
      <w:lvlText w:val="%7."/>
      <w:lvlJc w:val="left"/>
      <w:pPr>
        <w:ind w:left="5040" w:hanging="360"/>
      </w:pPr>
    </w:lvl>
    <w:lvl w:ilvl="7" w:tplc="4A44760E">
      <w:start w:val="1"/>
      <w:numFmt w:val="lowerLetter"/>
      <w:lvlText w:val="%8."/>
      <w:lvlJc w:val="left"/>
      <w:pPr>
        <w:ind w:left="5760" w:hanging="360"/>
      </w:pPr>
    </w:lvl>
    <w:lvl w:ilvl="8" w:tplc="51BAD53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A9"/>
    <w:rsid w:val="003B2002"/>
    <w:rsid w:val="003F79A9"/>
    <w:rsid w:val="00A3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709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e">
    <w:name w:val="footer"/>
    <w:basedOn w:val="a"/>
    <w:link w:val="ad"/>
    <w:pPr>
      <w:tabs>
        <w:tab w:val="center" w:pos="4153"/>
        <w:tab w:val="right" w:pos="8306"/>
      </w:tabs>
    </w:pPr>
  </w:style>
  <w:style w:type="character" w:styleId="af8">
    <w:name w:val="page number"/>
    <w:basedOn w:val="a0"/>
  </w:style>
  <w:style w:type="paragraph" w:styleId="af9">
    <w:name w:val="Body Text"/>
    <w:basedOn w:val="a"/>
    <w:pPr>
      <w:jc w:val="both"/>
    </w:pPr>
    <w:rPr>
      <w:sz w:val="28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ind w:right="19772" w:firstLine="720"/>
    </w:pPr>
    <w:rPr>
      <w:rFonts w:ascii="Arial" w:hAnsi="Arial" w:cs="Arial"/>
    </w:rPr>
  </w:style>
  <w:style w:type="paragraph" w:styleId="afb">
    <w:name w:val="Block Text"/>
    <w:basedOn w:val="a"/>
    <w:pPr>
      <w:spacing w:line="360" w:lineRule="auto"/>
      <w:ind w:left="1080" w:right="-766"/>
      <w:jc w:val="both"/>
    </w:pPr>
    <w:rPr>
      <w:sz w:val="28"/>
      <w:szCs w:val="28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nformat">
    <w:name w:val="Nonformat"/>
    <w:basedOn w:val="a"/>
    <w:rPr>
      <w:rFonts w:ascii="Consultant" w:hAnsi="Consultant"/>
      <w:sz w:val="24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rPr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709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tabs>
        <w:tab w:val="center" w:pos="4153"/>
        <w:tab w:val="right" w:pos="8306"/>
      </w:tabs>
    </w:pPr>
  </w:style>
  <w:style w:type="paragraph" w:styleId="ae">
    <w:name w:val="footer"/>
    <w:basedOn w:val="a"/>
    <w:link w:val="ad"/>
    <w:pPr>
      <w:tabs>
        <w:tab w:val="center" w:pos="4153"/>
        <w:tab w:val="right" w:pos="8306"/>
      </w:tabs>
    </w:pPr>
  </w:style>
  <w:style w:type="character" w:styleId="af8">
    <w:name w:val="page number"/>
    <w:basedOn w:val="a0"/>
  </w:style>
  <w:style w:type="paragraph" w:styleId="af9">
    <w:name w:val="Body Text"/>
    <w:basedOn w:val="a"/>
    <w:pPr>
      <w:jc w:val="both"/>
    </w:pPr>
    <w:rPr>
      <w:sz w:val="28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ind w:right="19772" w:firstLine="720"/>
    </w:pPr>
    <w:rPr>
      <w:rFonts w:ascii="Arial" w:hAnsi="Arial" w:cs="Arial"/>
    </w:rPr>
  </w:style>
  <w:style w:type="paragraph" w:styleId="afb">
    <w:name w:val="Block Text"/>
    <w:basedOn w:val="a"/>
    <w:pPr>
      <w:spacing w:line="360" w:lineRule="auto"/>
      <w:ind w:left="1080" w:right="-766"/>
      <w:jc w:val="both"/>
    </w:pPr>
    <w:rPr>
      <w:sz w:val="28"/>
      <w:szCs w:val="28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nformat">
    <w:name w:val="Nonformat"/>
    <w:basedOn w:val="a"/>
    <w:rPr>
      <w:rFonts w:ascii="Consultant" w:hAnsi="Consultant"/>
      <w:sz w:val="24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rPr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8B119-49E0-427A-ABE0-6E2F4274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2149</Characters>
  <Application>Microsoft Office Word</Application>
  <DocSecurity>0</DocSecurity>
  <Lines>17</Lines>
  <Paragraphs>5</Paragraphs>
  <ScaleCrop>false</ScaleCrop>
  <Company>MF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</dc:title>
  <dc:creator>FinAdmin</dc:creator>
  <cp:lastModifiedBy>Петрухина Наталья Александровна</cp:lastModifiedBy>
  <cp:revision>12</cp:revision>
  <dcterms:created xsi:type="dcterms:W3CDTF">2019-12-26T06:45:00Z</dcterms:created>
  <dcterms:modified xsi:type="dcterms:W3CDTF">2024-11-22T12:51:00Z</dcterms:modified>
</cp:coreProperties>
</file>